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E71" w:rsidRDefault="004B3E71" w:rsidP="004B3E71">
      <w:pPr>
        <w:spacing w:line="240" w:lineRule="auto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4B3E71" w:rsidRDefault="004D2FBC" w:rsidP="004B3E71">
      <w:pPr>
        <w:spacing w:line="240" w:lineRule="auto"/>
        <w:jc w:val="center"/>
        <w:rPr>
          <w:rFonts w:ascii="Arial" w:hAnsi="Arial" w:cs="Arial"/>
          <w:b/>
        </w:rPr>
      </w:pPr>
      <w:r w:rsidRPr="004D2FBC">
        <w:rPr>
          <w:rFonts w:ascii="Arial" w:hAnsi="Arial" w:cs="Arial"/>
          <w:b/>
        </w:rPr>
        <w:t>OGŁOSZENIE</w:t>
      </w:r>
    </w:p>
    <w:p w:rsidR="004B3E71" w:rsidRDefault="004D2FBC" w:rsidP="004B3E71">
      <w:pPr>
        <w:spacing w:after="0" w:line="240" w:lineRule="auto"/>
        <w:jc w:val="center"/>
        <w:rPr>
          <w:rFonts w:ascii="Arial" w:hAnsi="Arial" w:cs="Arial"/>
          <w:b/>
        </w:rPr>
      </w:pPr>
      <w:r w:rsidRPr="004D2FBC">
        <w:rPr>
          <w:rFonts w:ascii="Arial" w:hAnsi="Arial" w:cs="Arial"/>
          <w:b/>
        </w:rPr>
        <w:t xml:space="preserve">o </w:t>
      </w:r>
      <w:r w:rsidR="00B26F56">
        <w:rPr>
          <w:rFonts w:ascii="Arial" w:hAnsi="Arial" w:cs="Arial"/>
          <w:b/>
        </w:rPr>
        <w:t xml:space="preserve">przetargu publicznym na sprzedaż </w:t>
      </w:r>
      <w:r w:rsidRPr="004D2FBC">
        <w:rPr>
          <w:rFonts w:ascii="Arial" w:hAnsi="Arial" w:cs="Arial"/>
          <w:b/>
        </w:rPr>
        <w:t xml:space="preserve">zbędnych i zużytych </w:t>
      </w:r>
      <w:r w:rsidR="00B26F56">
        <w:rPr>
          <w:rFonts w:ascii="Arial" w:hAnsi="Arial" w:cs="Arial"/>
          <w:b/>
        </w:rPr>
        <w:br/>
      </w:r>
      <w:r w:rsidRPr="004D2FBC">
        <w:rPr>
          <w:rFonts w:ascii="Arial" w:hAnsi="Arial" w:cs="Arial"/>
          <w:b/>
        </w:rPr>
        <w:t>składnikach rzeczowych majątku ruchomego LAW w Dęblinie</w:t>
      </w:r>
    </w:p>
    <w:p w:rsidR="004D2FBC" w:rsidRDefault="004D2FBC" w:rsidP="004D2FBC">
      <w:pPr>
        <w:spacing w:after="0" w:line="240" w:lineRule="auto"/>
        <w:jc w:val="center"/>
        <w:rPr>
          <w:rFonts w:ascii="Arial" w:hAnsi="Arial" w:cs="Arial"/>
          <w:b/>
        </w:rPr>
      </w:pPr>
    </w:p>
    <w:p w:rsidR="004B3E71" w:rsidRPr="004D2FBC" w:rsidRDefault="004B3E71" w:rsidP="004D2FBC">
      <w:pPr>
        <w:spacing w:after="0" w:line="240" w:lineRule="auto"/>
        <w:jc w:val="center"/>
        <w:rPr>
          <w:rFonts w:ascii="Arial" w:hAnsi="Arial" w:cs="Arial"/>
          <w:b/>
        </w:rPr>
      </w:pPr>
    </w:p>
    <w:p w:rsidR="004D2FBC" w:rsidRPr="004D2FBC" w:rsidRDefault="004D2FBC" w:rsidP="004D2FBC">
      <w:pPr>
        <w:spacing w:after="0" w:line="240" w:lineRule="auto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t>Rektor – Komendant LAW w Dęblinie, działając na podstawie Rozporządzenia Rady Ministrów z dnia</w:t>
      </w:r>
      <w:r>
        <w:rPr>
          <w:rFonts w:ascii="Arial" w:hAnsi="Arial" w:cs="Arial"/>
        </w:rPr>
        <w:t xml:space="preserve"> 2</w:t>
      </w:r>
      <w:r w:rsidRPr="004D2FBC">
        <w:rPr>
          <w:rFonts w:ascii="Arial" w:hAnsi="Arial" w:cs="Arial"/>
        </w:rPr>
        <w:t xml:space="preserve">1 </w:t>
      </w:r>
      <w:r>
        <w:rPr>
          <w:rFonts w:ascii="Arial" w:hAnsi="Arial" w:cs="Arial"/>
        </w:rPr>
        <w:t>października</w:t>
      </w:r>
      <w:r w:rsidRPr="004D2FBC">
        <w:rPr>
          <w:rFonts w:ascii="Arial" w:hAnsi="Arial" w:cs="Arial"/>
        </w:rPr>
        <w:t xml:space="preserve"> 2022 r. w sprawie szczegółowego sposobu gospodarowania składnikami rzeczowymi</w:t>
      </w:r>
      <w:r>
        <w:rPr>
          <w:rFonts w:ascii="Arial" w:hAnsi="Arial" w:cs="Arial"/>
        </w:rPr>
        <w:t xml:space="preserve"> </w:t>
      </w:r>
      <w:r w:rsidRPr="004D2FBC">
        <w:rPr>
          <w:rFonts w:ascii="Arial" w:hAnsi="Arial" w:cs="Arial"/>
        </w:rPr>
        <w:t xml:space="preserve">majątku ruchomego Skarbu Państwa (Dz. U. z 21 października 2023 r. poz. 2303) ogłasza </w:t>
      </w:r>
      <w:r w:rsidR="00CE6CDC">
        <w:rPr>
          <w:rFonts w:ascii="Arial" w:hAnsi="Arial" w:cs="Arial"/>
        </w:rPr>
        <w:t xml:space="preserve">drugi </w:t>
      </w:r>
      <w:r w:rsidRPr="004D2FBC">
        <w:rPr>
          <w:rFonts w:ascii="Arial" w:hAnsi="Arial" w:cs="Arial"/>
        </w:rPr>
        <w:t>przetarg publiczny, którego</w:t>
      </w:r>
      <w:r>
        <w:rPr>
          <w:rFonts w:ascii="Arial" w:hAnsi="Arial" w:cs="Arial"/>
        </w:rPr>
        <w:t xml:space="preserve"> </w:t>
      </w:r>
      <w:r w:rsidRPr="004D2FBC">
        <w:rPr>
          <w:rFonts w:ascii="Arial" w:hAnsi="Arial" w:cs="Arial"/>
        </w:rPr>
        <w:t>przedmiot stanowią, uznane za zbędne lub zużyte, składniki rzeczowe majątku ruchomego Lotniczej</w:t>
      </w:r>
      <w:r>
        <w:rPr>
          <w:rFonts w:ascii="Arial" w:hAnsi="Arial" w:cs="Arial"/>
        </w:rPr>
        <w:t xml:space="preserve"> </w:t>
      </w:r>
      <w:r w:rsidRPr="004D2FBC">
        <w:rPr>
          <w:rFonts w:ascii="Arial" w:hAnsi="Arial" w:cs="Arial"/>
        </w:rPr>
        <w:t>Akademii Wojskowej.</w:t>
      </w:r>
    </w:p>
    <w:p w:rsidR="004D2FBC" w:rsidRPr="004D2FBC" w:rsidRDefault="004D2FBC" w:rsidP="004D2FBC">
      <w:pPr>
        <w:spacing w:line="240" w:lineRule="auto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t xml:space="preserve">Wykaz składników rzeczowych majątku ruchomego uznanych za zbędne lub zużyte znajduje się </w:t>
      </w:r>
      <w:r w:rsidR="004B3E71">
        <w:rPr>
          <w:rFonts w:ascii="Arial" w:hAnsi="Arial" w:cs="Arial"/>
        </w:rPr>
        <w:br/>
      </w:r>
      <w:r w:rsidRPr="004D2FBC">
        <w:rPr>
          <w:rFonts w:ascii="Arial" w:hAnsi="Arial" w:cs="Arial"/>
        </w:rPr>
        <w:t xml:space="preserve">w załączniku nr </w:t>
      </w:r>
      <w:r w:rsidR="006776CD">
        <w:rPr>
          <w:rFonts w:ascii="Arial" w:hAnsi="Arial" w:cs="Arial"/>
        </w:rPr>
        <w:t>1</w:t>
      </w:r>
      <w:r w:rsidRPr="004D2FBC">
        <w:rPr>
          <w:rFonts w:ascii="Arial" w:hAnsi="Arial" w:cs="Arial"/>
        </w:rPr>
        <w:t xml:space="preserve"> do niniejszego ogłoszenia. </w:t>
      </w:r>
    </w:p>
    <w:p w:rsidR="004D2FBC" w:rsidRPr="004D2FBC" w:rsidRDefault="004D2FBC" w:rsidP="004D2FBC">
      <w:pPr>
        <w:spacing w:line="240" w:lineRule="auto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t xml:space="preserve">Nieodpłatne przekazanie składników majątku ruchomego może nastąpić na pisemny wniosek podmiotów określonych w § 38 ust. 1 Rozporządzenia Rady Ministrów z dnia 21 października 2022 r. w sprawie szczegółowego sposobu gospodarowania składnikami rzeczowymi majątku ruchomego Skarbu Państwa (Dz. U. z 21 października 2023 r. poz. 2303), który powinien zawierać: </w:t>
      </w:r>
    </w:p>
    <w:p w:rsidR="004D2FBC" w:rsidRPr="004D2FBC" w:rsidRDefault="004D2FBC" w:rsidP="004B3E71">
      <w:pPr>
        <w:spacing w:after="0" w:line="276" w:lineRule="auto"/>
        <w:ind w:left="426" w:hanging="284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t xml:space="preserve">1. Nazwę, siedzibę i adres jednostki sektora finansów publicznych lub państwowej osoby prawnej, która nie jest jednostką sektora finansów publicznych, </w:t>
      </w:r>
    </w:p>
    <w:p w:rsidR="004D2FBC" w:rsidRDefault="004D2FBC" w:rsidP="004B3E71">
      <w:pPr>
        <w:spacing w:after="0" w:line="276" w:lineRule="auto"/>
        <w:ind w:left="426" w:hanging="284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t xml:space="preserve">2. Wskazanie poszczególnych składników rzeczowych majątku ruchomego, którego wniosek dotyczy, </w:t>
      </w:r>
    </w:p>
    <w:p w:rsidR="004D2FBC" w:rsidRPr="004D2FBC" w:rsidRDefault="004D2FBC" w:rsidP="004B3E71">
      <w:pPr>
        <w:spacing w:after="0" w:line="276" w:lineRule="auto"/>
        <w:ind w:left="426" w:hanging="284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t xml:space="preserve">3. Oświadczenie, że przekazany składnik rzeczowy majątku ruchomego zostanie odebrany </w:t>
      </w:r>
      <w:r w:rsidR="004B3E71">
        <w:rPr>
          <w:rFonts w:ascii="Arial" w:hAnsi="Arial" w:cs="Arial"/>
        </w:rPr>
        <w:br/>
      </w:r>
      <w:r w:rsidRPr="004D2FBC">
        <w:rPr>
          <w:rFonts w:ascii="Arial" w:hAnsi="Arial" w:cs="Arial"/>
        </w:rPr>
        <w:t xml:space="preserve">w terminie i miejscu wskazanym w protokole zdawczo – odbiorczym, </w:t>
      </w:r>
    </w:p>
    <w:p w:rsidR="004D2FBC" w:rsidRPr="004D2FBC" w:rsidRDefault="004D2FBC" w:rsidP="004B3E71">
      <w:pPr>
        <w:spacing w:line="276" w:lineRule="auto"/>
        <w:ind w:left="426" w:hanging="284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t xml:space="preserve">4. Uzasadnienie wniosku. </w:t>
      </w:r>
    </w:p>
    <w:p w:rsidR="004D2FBC" w:rsidRPr="004D2FBC" w:rsidRDefault="004D2FBC" w:rsidP="004D2FBC">
      <w:pPr>
        <w:spacing w:line="240" w:lineRule="auto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t>Darowizna składników majątku ruchomego może nastąpić na pisemny wniosek podmiotów określonych w § 39 ust. 1 Rozporządzenia Rady Ministrów z dnia 21 października 2022 r.</w:t>
      </w:r>
      <w:r w:rsidR="00BC550D">
        <w:rPr>
          <w:rFonts w:ascii="Arial" w:hAnsi="Arial" w:cs="Arial"/>
        </w:rPr>
        <w:t xml:space="preserve"> </w:t>
      </w:r>
      <w:r w:rsidR="00BC550D">
        <w:rPr>
          <w:rFonts w:ascii="Arial" w:hAnsi="Arial" w:cs="Arial"/>
        </w:rPr>
        <w:br/>
      </w:r>
      <w:r w:rsidRPr="004D2FBC">
        <w:rPr>
          <w:rFonts w:ascii="Arial" w:hAnsi="Arial" w:cs="Arial"/>
        </w:rPr>
        <w:t xml:space="preserve">w sprawie szczegółowego sposobu gospodarowania składnikami rzeczowymi majątku ruchomego Skarbu Państwa (Dz. U. z 21 października 2023 r. poz. 2303), który powinien zawierać: </w:t>
      </w:r>
    </w:p>
    <w:p w:rsidR="004D2FBC" w:rsidRDefault="004D2FBC" w:rsidP="004B3E71">
      <w:pPr>
        <w:pStyle w:val="Akapitzlist"/>
        <w:numPr>
          <w:ilvl w:val="0"/>
          <w:numId w:val="2"/>
        </w:numPr>
        <w:spacing w:after="0" w:line="276" w:lineRule="auto"/>
        <w:ind w:left="426"/>
        <w:jc w:val="both"/>
        <w:rPr>
          <w:rFonts w:ascii="Arial" w:hAnsi="Arial" w:cs="Arial"/>
        </w:rPr>
      </w:pPr>
      <w:r w:rsidRPr="00BC550D">
        <w:rPr>
          <w:rFonts w:ascii="Arial" w:hAnsi="Arial" w:cs="Arial"/>
        </w:rPr>
        <w:t xml:space="preserve">Nazwę, siedzibę i adres zainteresowanego podmiotu, </w:t>
      </w:r>
    </w:p>
    <w:p w:rsidR="004D2FBC" w:rsidRDefault="004D2FBC" w:rsidP="004B3E71">
      <w:pPr>
        <w:pStyle w:val="Akapitzlist"/>
        <w:numPr>
          <w:ilvl w:val="0"/>
          <w:numId w:val="2"/>
        </w:numPr>
        <w:spacing w:after="0" w:line="276" w:lineRule="auto"/>
        <w:ind w:left="426"/>
        <w:jc w:val="both"/>
        <w:rPr>
          <w:rFonts w:ascii="Arial" w:hAnsi="Arial" w:cs="Arial"/>
        </w:rPr>
      </w:pPr>
      <w:r w:rsidRPr="00BC550D">
        <w:rPr>
          <w:rFonts w:ascii="Arial" w:hAnsi="Arial" w:cs="Arial"/>
        </w:rPr>
        <w:t>Wskazanie składników rzeczowych majątku ruchomego, którego wniosek dotyczy,</w:t>
      </w:r>
    </w:p>
    <w:p w:rsidR="004D2FBC" w:rsidRDefault="004D2FBC" w:rsidP="004B3E71">
      <w:pPr>
        <w:pStyle w:val="Akapitzlist"/>
        <w:numPr>
          <w:ilvl w:val="0"/>
          <w:numId w:val="2"/>
        </w:numPr>
        <w:spacing w:after="0" w:line="276" w:lineRule="auto"/>
        <w:ind w:left="426"/>
        <w:jc w:val="both"/>
        <w:rPr>
          <w:rFonts w:ascii="Arial" w:hAnsi="Arial" w:cs="Arial"/>
        </w:rPr>
      </w:pPr>
      <w:r w:rsidRPr="00BC550D">
        <w:rPr>
          <w:rFonts w:ascii="Arial" w:hAnsi="Arial" w:cs="Arial"/>
        </w:rPr>
        <w:t xml:space="preserve">Oświadczenie zainteresowanego podmiotu, że składnik rzeczowy majątku ruchomego zostanie odebrany w terminie i miejscu wskazanych w protokole zdawczo – odbiorczym, </w:t>
      </w:r>
    </w:p>
    <w:p w:rsidR="004D2FBC" w:rsidRDefault="004D2FBC" w:rsidP="004B3E71">
      <w:pPr>
        <w:pStyle w:val="Akapitzlist"/>
        <w:numPr>
          <w:ilvl w:val="0"/>
          <w:numId w:val="2"/>
        </w:numPr>
        <w:spacing w:after="0" w:line="276" w:lineRule="auto"/>
        <w:ind w:left="426"/>
        <w:jc w:val="both"/>
        <w:rPr>
          <w:rFonts w:ascii="Arial" w:hAnsi="Arial" w:cs="Arial"/>
        </w:rPr>
      </w:pPr>
      <w:r w:rsidRPr="00BC550D">
        <w:rPr>
          <w:rFonts w:ascii="Arial" w:hAnsi="Arial" w:cs="Arial"/>
        </w:rPr>
        <w:t xml:space="preserve">Zobowiązanie zainteresowanego podmiotu do pokrycia kosztów związanych </w:t>
      </w:r>
      <w:r w:rsidRPr="00BC550D">
        <w:rPr>
          <w:rFonts w:ascii="Arial" w:hAnsi="Arial" w:cs="Arial"/>
        </w:rPr>
        <w:br/>
        <w:t xml:space="preserve">z darowizną, w tym kosztów odbioru przedmiotu darowizny, </w:t>
      </w:r>
    </w:p>
    <w:p w:rsidR="00BC550D" w:rsidRDefault="004D2FBC" w:rsidP="004B3E71">
      <w:pPr>
        <w:pStyle w:val="Akapitzlist"/>
        <w:numPr>
          <w:ilvl w:val="0"/>
          <w:numId w:val="2"/>
        </w:numPr>
        <w:spacing w:after="0" w:line="276" w:lineRule="auto"/>
        <w:ind w:left="426"/>
        <w:jc w:val="both"/>
        <w:rPr>
          <w:rFonts w:ascii="Arial" w:hAnsi="Arial" w:cs="Arial"/>
        </w:rPr>
      </w:pPr>
      <w:r w:rsidRPr="00BC550D">
        <w:rPr>
          <w:rFonts w:ascii="Arial" w:hAnsi="Arial" w:cs="Arial"/>
        </w:rPr>
        <w:t>Wskazanie sposobu wykorzystania składnika rzeczowego majątku ruchomego przez podmiot wnioskujący o darowiznę,</w:t>
      </w:r>
    </w:p>
    <w:p w:rsidR="004D2FBC" w:rsidRPr="00BC550D" w:rsidRDefault="004D2FBC" w:rsidP="004B3E71">
      <w:pPr>
        <w:pStyle w:val="Akapitzlist"/>
        <w:numPr>
          <w:ilvl w:val="0"/>
          <w:numId w:val="2"/>
        </w:numPr>
        <w:spacing w:after="0" w:line="276" w:lineRule="auto"/>
        <w:ind w:left="426"/>
        <w:jc w:val="both"/>
        <w:rPr>
          <w:rFonts w:ascii="Arial" w:hAnsi="Arial" w:cs="Arial"/>
        </w:rPr>
      </w:pPr>
      <w:r w:rsidRPr="00BC550D">
        <w:rPr>
          <w:rFonts w:ascii="Arial" w:hAnsi="Arial" w:cs="Arial"/>
        </w:rPr>
        <w:t xml:space="preserve"> Uzasadnienie, w tym uzasadnienie potrzeb zainteresowanego podmiotu.</w:t>
      </w:r>
    </w:p>
    <w:p w:rsidR="004D2FBC" w:rsidRPr="004D2FBC" w:rsidRDefault="004D2FBC" w:rsidP="004D2FBC">
      <w:pPr>
        <w:spacing w:line="240" w:lineRule="auto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t xml:space="preserve"> Jednostki organizacyjne lub osoby fizyczne zainteresowane nabyciem poszczególnych składników majątku wymienionych w załączniku 1, mogą składać pisemne oferty zawierające:</w:t>
      </w:r>
    </w:p>
    <w:p w:rsidR="00BC550D" w:rsidRDefault="004D2FBC" w:rsidP="004B3E71">
      <w:pPr>
        <w:pStyle w:val="Akapitzlist"/>
        <w:numPr>
          <w:ilvl w:val="0"/>
          <w:numId w:val="4"/>
        </w:numPr>
        <w:spacing w:after="0" w:line="276" w:lineRule="auto"/>
        <w:ind w:left="426"/>
        <w:jc w:val="both"/>
        <w:rPr>
          <w:rFonts w:ascii="Arial" w:hAnsi="Arial" w:cs="Arial"/>
        </w:rPr>
      </w:pPr>
      <w:r w:rsidRPr="00BC550D">
        <w:rPr>
          <w:rFonts w:ascii="Arial" w:hAnsi="Arial" w:cs="Arial"/>
        </w:rPr>
        <w:t>Dane oferenta w przypadku osób fizycznych (nazwisko, imię, dokładny adres zamieszkania) natomiast w przypadku pozostałych osób i jednostek – nazwę, adres</w:t>
      </w:r>
      <w:r w:rsidR="00BC550D">
        <w:rPr>
          <w:rFonts w:ascii="Arial" w:hAnsi="Arial" w:cs="Arial"/>
        </w:rPr>
        <w:t xml:space="preserve"> </w:t>
      </w:r>
      <w:r w:rsidRPr="00BC550D">
        <w:rPr>
          <w:rFonts w:ascii="Arial" w:hAnsi="Arial" w:cs="Arial"/>
        </w:rPr>
        <w:t>i siedzibę,</w:t>
      </w:r>
    </w:p>
    <w:p w:rsidR="00BC550D" w:rsidRDefault="004D2FBC" w:rsidP="004B3E71">
      <w:pPr>
        <w:pStyle w:val="Akapitzlist"/>
        <w:numPr>
          <w:ilvl w:val="0"/>
          <w:numId w:val="4"/>
        </w:numPr>
        <w:spacing w:after="0" w:line="276" w:lineRule="auto"/>
        <w:ind w:left="426"/>
        <w:jc w:val="both"/>
        <w:rPr>
          <w:rFonts w:ascii="Arial" w:hAnsi="Arial" w:cs="Arial"/>
        </w:rPr>
      </w:pPr>
      <w:r w:rsidRPr="00BC550D">
        <w:rPr>
          <w:rFonts w:ascii="Arial" w:hAnsi="Arial" w:cs="Arial"/>
        </w:rPr>
        <w:t>Oświadczenie oferenta, że zapoznał się ze stanem składników majątku lub że ponosi odpowiedzialność za skutki wynikające z rezygnacji z oględzin,</w:t>
      </w:r>
    </w:p>
    <w:p w:rsidR="004D2FBC" w:rsidRDefault="004D2FBC" w:rsidP="004B3E71">
      <w:pPr>
        <w:pStyle w:val="Akapitzlist"/>
        <w:numPr>
          <w:ilvl w:val="0"/>
          <w:numId w:val="4"/>
        </w:numPr>
        <w:spacing w:after="0" w:line="276" w:lineRule="auto"/>
        <w:ind w:left="426"/>
        <w:jc w:val="both"/>
        <w:rPr>
          <w:rFonts w:ascii="Arial" w:hAnsi="Arial" w:cs="Arial"/>
        </w:rPr>
      </w:pPr>
      <w:r w:rsidRPr="00BC550D">
        <w:rPr>
          <w:rFonts w:ascii="Arial" w:hAnsi="Arial" w:cs="Arial"/>
        </w:rPr>
        <w:t xml:space="preserve">Wykaz składników majątku objętych ofertą, wraz z oferowanymi poszczególnymi cenami, </w:t>
      </w:r>
    </w:p>
    <w:p w:rsidR="004D2FBC" w:rsidRPr="00BC550D" w:rsidRDefault="004D2FBC" w:rsidP="004B3E71">
      <w:pPr>
        <w:pStyle w:val="Akapitzlist"/>
        <w:numPr>
          <w:ilvl w:val="0"/>
          <w:numId w:val="4"/>
        </w:numPr>
        <w:spacing w:after="0" w:line="276" w:lineRule="auto"/>
        <w:ind w:left="426"/>
        <w:jc w:val="both"/>
        <w:rPr>
          <w:rFonts w:ascii="Arial" w:hAnsi="Arial" w:cs="Arial"/>
        </w:rPr>
      </w:pPr>
      <w:r w:rsidRPr="00BC550D">
        <w:rPr>
          <w:rFonts w:ascii="Arial" w:hAnsi="Arial" w:cs="Arial"/>
        </w:rPr>
        <w:t xml:space="preserve">Telefon kontaktowy. </w:t>
      </w:r>
    </w:p>
    <w:p w:rsidR="004D2FBC" w:rsidRPr="004D2FBC" w:rsidRDefault="004D2FBC" w:rsidP="004D2FBC">
      <w:pPr>
        <w:spacing w:line="240" w:lineRule="auto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t xml:space="preserve">Warunkiem przystąpienia do przetargu publicznego jest wniesienie wadium w wysokości 10% ceny wywoławczej składnika rzeczowego majątku ruchomego, będącego przedmiotem sprzedaży. </w:t>
      </w:r>
    </w:p>
    <w:p w:rsidR="004D2FBC" w:rsidRPr="004D2FBC" w:rsidRDefault="004D2FBC" w:rsidP="004D2FBC">
      <w:pPr>
        <w:spacing w:line="240" w:lineRule="auto"/>
        <w:jc w:val="both"/>
        <w:rPr>
          <w:rFonts w:ascii="Arial" w:hAnsi="Arial" w:cs="Arial"/>
          <w:b/>
        </w:rPr>
      </w:pPr>
      <w:r w:rsidRPr="004D2FBC">
        <w:rPr>
          <w:rFonts w:ascii="Arial" w:hAnsi="Arial" w:cs="Arial"/>
          <w:b/>
        </w:rPr>
        <w:t xml:space="preserve">Wadium należy wpłacić na rachunek bankowy nr </w:t>
      </w:r>
      <w:r w:rsidRPr="00286A37">
        <w:rPr>
          <w:rFonts w:ascii="Arial" w:hAnsi="Arial" w:cs="Arial"/>
          <w:b/>
        </w:rPr>
        <w:t xml:space="preserve">92 1020 3147 0000 8602 0086 0239 </w:t>
      </w:r>
    </w:p>
    <w:p w:rsidR="004D2FBC" w:rsidRPr="004D2FBC" w:rsidRDefault="004D2FBC" w:rsidP="004D2FBC">
      <w:pPr>
        <w:spacing w:after="0" w:line="240" w:lineRule="auto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lastRenderedPageBreak/>
        <w:t xml:space="preserve">Wadium złożone przez oferentów, których oferty nie zostały wybrane lub zostały odrzucone, zostanie zwrócone w terminie 7 dni, odpowiednio od dnia dokonania wyboru lub odrzucenia. </w:t>
      </w:r>
    </w:p>
    <w:p w:rsidR="004D2FBC" w:rsidRPr="004D2FBC" w:rsidRDefault="004D2FBC" w:rsidP="004D2FBC">
      <w:pPr>
        <w:spacing w:line="240" w:lineRule="auto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t xml:space="preserve">Wadium złożone przez nabywcę zalicza się na poczet ceny. </w:t>
      </w:r>
    </w:p>
    <w:p w:rsidR="004D2FBC" w:rsidRPr="004D2FBC" w:rsidRDefault="004D2FBC" w:rsidP="004D2FBC">
      <w:pPr>
        <w:spacing w:line="240" w:lineRule="auto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t xml:space="preserve">Wadium nie podlega zwrotowi, w przypadku gdy oferent, który wygrał przetarg publiczny, uchyli się od zawarcia umowy sprzedaży. </w:t>
      </w:r>
    </w:p>
    <w:p w:rsidR="004D2FBC" w:rsidRPr="004D2FBC" w:rsidRDefault="004D2FBC" w:rsidP="004D2FBC">
      <w:pPr>
        <w:spacing w:line="240" w:lineRule="auto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t xml:space="preserve">Decydującą przesłanką przy zagospodarowaniu zbędnych lub zużytych składników majątku LAW </w:t>
      </w:r>
      <w:r w:rsidR="004B3E71">
        <w:rPr>
          <w:rFonts w:ascii="Arial" w:hAnsi="Arial" w:cs="Arial"/>
        </w:rPr>
        <w:br/>
      </w:r>
      <w:r w:rsidRPr="004D2FBC">
        <w:rPr>
          <w:rFonts w:ascii="Arial" w:hAnsi="Arial" w:cs="Arial"/>
        </w:rPr>
        <w:t xml:space="preserve">w drodze sprzedaży będzie najwyższa cena zaproponowana za poszczególne składniki majątku. </w:t>
      </w:r>
    </w:p>
    <w:p w:rsidR="004D2FBC" w:rsidRPr="004D2FBC" w:rsidRDefault="004D2FBC" w:rsidP="004D2FBC">
      <w:pPr>
        <w:spacing w:line="240" w:lineRule="auto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t xml:space="preserve">W przypadku, gdy co najmniej dwóch oferentów zaproponuje tę samą cenę za dany składnik majątku, pomiędzy tymi oferentami LAW może przeprowadzić dodatkowo aukcję. </w:t>
      </w:r>
    </w:p>
    <w:p w:rsidR="004D2FBC" w:rsidRPr="004D2FBC" w:rsidRDefault="004D2FBC" w:rsidP="004D2FBC">
      <w:pPr>
        <w:spacing w:line="240" w:lineRule="auto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t xml:space="preserve">Warunkiem przejęcia składnika rzeczowego majątku przez nabywcę jest uiszczenie ceny nabycia. </w:t>
      </w:r>
    </w:p>
    <w:p w:rsidR="004D2FBC" w:rsidRPr="004D2FBC" w:rsidRDefault="004D2FBC" w:rsidP="004D2FBC">
      <w:pPr>
        <w:spacing w:line="240" w:lineRule="auto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t xml:space="preserve">Przy gospodarowaniu zbędnymi lub zużytymi składnikami rzeczowymi majątku ruchomego </w:t>
      </w:r>
      <w:r w:rsidR="00286A37">
        <w:rPr>
          <w:rFonts w:ascii="Arial" w:hAnsi="Arial" w:cs="Arial"/>
        </w:rPr>
        <w:br/>
      </w:r>
      <w:r w:rsidRPr="004D2FBC">
        <w:rPr>
          <w:rFonts w:ascii="Arial" w:hAnsi="Arial" w:cs="Arial"/>
        </w:rPr>
        <w:t xml:space="preserve">w pierwszej kolejności zostaną uwzględnione potrzeby sektora finansów publicznych. </w:t>
      </w:r>
    </w:p>
    <w:p w:rsidR="004D2FBC" w:rsidRPr="004D2FBC" w:rsidRDefault="004D2FBC" w:rsidP="004D2FBC">
      <w:pPr>
        <w:spacing w:line="240" w:lineRule="auto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t xml:space="preserve">W przypadku, wystąpienia co najmniej dwóch podmiotów z wnioskiem o darowiznę lub nieodpłatne przekazanie o przekazaniu decydować będzie kolejność wpłynięcia wniosków. </w:t>
      </w:r>
    </w:p>
    <w:p w:rsidR="004D2FBC" w:rsidRPr="004D2FBC" w:rsidRDefault="004D2FBC" w:rsidP="004D2FBC">
      <w:pPr>
        <w:spacing w:line="240" w:lineRule="auto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t xml:space="preserve">Warunkiem przekazania jest odbiór przedmiotów na własny koszt w wyznaczonym przez LAW terminie. </w:t>
      </w:r>
    </w:p>
    <w:p w:rsidR="004D2FBC" w:rsidRPr="004D2FBC" w:rsidRDefault="004D2FBC" w:rsidP="004D2FBC">
      <w:pPr>
        <w:spacing w:line="240" w:lineRule="auto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t xml:space="preserve">W przypadku, gdy co najmniej dwie jednostki wymienione z § 38 i § 39 w/w rozporządzenia będą zainteresowane odpowiednio nieodpłatnym przekazaniem i darowizną – o przydzieleniu składnika majątku ruchomego decyduje kolejność wpływu wniosku. </w:t>
      </w:r>
    </w:p>
    <w:p w:rsidR="004D2FBC" w:rsidRPr="004D2FBC" w:rsidRDefault="004D2FBC" w:rsidP="004D2FBC">
      <w:pPr>
        <w:spacing w:line="240" w:lineRule="auto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t xml:space="preserve">Wnioski, o których mowa należy kierować do Rektora – Komendanta LAW w Dęblinie. </w:t>
      </w:r>
    </w:p>
    <w:p w:rsidR="004D2FBC" w:rsidRPr="004D2FBC" w:rsidRDefault="004D2FBC" w:rsidP="004D2FBC">
      <w:pPr>
        <w:spacing w:line="240" w:lineRule="auto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t>Wnioski należy złożyć w Lotniczej Akademii Wojskowej w Dęblinie, ul. Dywizjonu 303 nr 35, 08-521 Dęblin, kancelaria pok.116 z dopiskiem „</w:t>
      </w:r>
      <w:r w:rsidRPr="004D2FBC">
        <w:rPr>
          <w:rFonts w:ascii="Arial" w:hAnsi="Arial" w:cs="Arial"/>
          <w:b/>
        </w:rPr>
        <w:t>Zbędne i zużyte składniki majątku”</w:t>
      </w:r>
    </w:p>
    <w:p w:rsidR="00C02B00" w:rsidRDefault="004D2FBC" w:rsidP="00C02B00">
      <w:pPr>
        <w:spacing w:after="0" w:line="240" w:lineRule="auto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t xml:space="preserve">Wnioski należy złożyć do dnia </w:t>
      </w:r>
      <w:r w:rsidR="00F50374">
        <w:rPr>
          <w:rFonts w:ascii="Arial" w:hAnsi="Arial" w:cs="Arial"/>
          <w:b/>
        </w:rPr>
        <w:t>2</w:t>
      </w:r>
      <w:r w:rsidR="00CE6CDC">
        <w:rPr>
          <w:rFonts w:ascii="Arial" w:hAnsi="Arial" w:cs="Arial"/>
          <w:b/>
        </w:rPr>
        <w:t>4</w:t>
      </w:r>
      <w:r w:rsidRPr="004D2FBC">
        <w:rPr>
          <w:rFonts w:ascii="Arial" w:hAnsi="Arial" w:cs="Arial"/>
          <w:b/>
        </w:rPr>
        <w:t xml:space="preserve"> </w:t>
      </w:r>
      <w:r w:rsidR="00CE6CDC">
        <w:rPr>
          <w:rFonts w:ascii="Arial" w:hAnsi="Arial" w:cs="Arial"/>
          <w:b/>
        </w:rPr>
        <w:t>czerwca</w:t>
      </w:r>
      <w:r w:rsidRPr="004D2FBC">
        <w:rPr>
          <w:rFonts w:ascii="Arial" w:hAnsi="Arial" w:cs="Arial"/>
          <w:b/>
        </w:rPr>
        <w:t xml:space="preserve"> 202</w:t>
      </w:r>
      <w:r w:rsidR="006B34A9">
        <w:rPr>
          <w:rFonts w:ascii="Arial" w:hAnsi="Arial" w:cs="Arial"/>
          <w:b/>
        </w:rPr>
        <w:t>4</w:t>
      </w:r>
      <w:r w:rsidRPr="004D2FBC">
        <w:rPr>
          <w:rFonts w:ascii="Arial" w:hAnsi="Arial" w:cs="Arial"/>
          <w:b/>
        </w:rPr>
        <w:t xml:space="preserve"> r. do godziny 15.00</w:t>
      </w:r>
      <w:r w:rsidRPr="004D2FBC">
        <w:rPr>
          <w:rFonts w:ascii="Arial" w:hAnsi="Arial" w:cs="Arial"/>
        </w:rPr>
        <w:t xml:space="preserve"> (decyduje data wpływu). Złożone wnioski zostaną rozpatrzone przez komisję przetargową ds. sprzedaży w dniu </w:t>
      </w:r>
      <w:r w:rsidR="00F50374">
        <w:rPr>
          <w:rFonts w:ascii="Arial" w:hAnsi="Arial" w:cs="Arial"/>
        </w:rPr>
        <w:t>2</w:t>
      </w:r>
      <w:r w:rsidR="00CE6CDC">
        <w:rPr>
          <w:rFonts w:ascii="Arial" w:hAnsi="Arial" w:cs="Arial"/>
        </w:rPr>
        <w:t>5</w:t>
      </w:r>
      <w:r w:rsidRPr="004D2FBC">
        <w:rPr>
          <w:rFonts w:ascii="Arial" w:hAnsi="Arial" w:cs="Arial"/>
        </w:rPr>
        <w:t>.</w:t>
      </w:r>
      <w:r w:rsidR="006B34A9">
        <w:rPr>
          <w:rFonts w:ascii="Arial" w:hAnsi="Arial" w:cs="Arial"/>
        </w:rPr>
        <w:t>0</w:t>
      </w:r>
      <w:r w:rsidR="00072FDA">
        <w:rPr>
          <w:rFonts w:ascii="Arial" w:hAnsi="Arial" w:cs="Arial"/>
        </w:rPr>
        <w:t>6</w:t>
      </w:r>
      <w:r w:rsidRPr="004D2FBC">
        <w:rPr>
          <w:rFonts w:ascii="Arial" w:hAnsi="Arial" w:cs="Arial"/>
        </w:rPr>
        <w:t xml:space="preserve">.2023 </w:t>
      </w:r>
      <w:r>
        <w:rPr>
          <w:rFonts w:ascii="Arial" w:hAnsi="Arial" w:cs="Arial"/>
        </w:rPr>
        <w:t>r. o godz. 9.00 w siedzibie LAW.</w:t>
      </w:r>
      <w:r w:rsidR="00C02B00" w:rsidRPr="00C02B00">
        <w:rPr>
          <w:rFonts w:ascii="Arial" w:hAnsi="Arial" w:cs="Arial"/>
        </w:rPr>
        <w:t xml:space="preserve"> </w:t>
      </w:r>
    </w:p>
    <w:p w:rsidR="00C02B00" w:rsidRDefault="00C02B00" w:rsidP="00C02B00">
      <w:pPr>
        <w:spacing w:after="0" w:line="240" w:lineRule="auto"/>
        <w:jc w:val="both"/>
        <w:rPr>
          <w:rFonts w:ascii="Arial" w:hAnsi="Arial" w:cs="Arial"/>
        </w:rPr>
      </w:pPr>
    </w:p>
    <w:p w:rsidR="004D2FBC" w:rsidRDefault="00C02B00" w:rsidP="00C02B00">
      <w:pPr>
        <w:spacing w:after="0" w:line="240" w:lineRule="auto"/>
        <w:jc w:val="both"/>
        <w:rPr>
          <w:rFonts w:ascii="Arial" w:hAnsi="Arial" w:cs="Arial"/>
        </w:rPr>
      </w:pPr>
      <w:r w:rsidRPr="00C02B00">
        <w:rPr>
          <w:rFonts w:ascii="Arial" w:hAnsi="Arial" w:cs="Arial"/>
        </w:rPr>
        <w:t xml:space="preserve">Sprzedający nie udziela gwarancji na </w:t>
      </w:r>
      <w:r>
        <w:rPr>
          <w:rFonts w:ascii="Arial" w:hAnsi="Arial" w:cs="Arial"/>
        </w:rPr>
        <w:t>sprzedawane mienie</w:t>
      </w:r>
      <w:r w:rsidRPr="00C02B00">
        <w:rPr>
          <w:rFonts w:ascii="Arial" w:hAnsi="Arial" w:cs="Arial"/>
        </w:rPr>
        <w:t xml:space="preserve"> objęte przetargiem ani nie ponosi odpowiedzialności za wady ukryte. Z chwilą wydania przedmiotu przetargu na nabywcę przechodzą wszelkie korzyści i ciężary związane z nabytym </w:t>
      </w:r>
      <w:r>
        <w:rPr>
          <w:rFonts w:ascii="Arial" w:hAnsi="Arial" w:cs="Arial"/>
        </w:rPr>
        <w:t>mieniem</w:t>
      </w:r>
      <w:r w:rsidRPr="00C02B00">
        <w:rPr>
          <w:rFonts w:ascii="Arial" w:hAnsi="Arial" w:cs="Arial"/>
        </w:rPr>
        <w:t>.</w:t>
      </w:r>
    </w:p>
    <w:p w:rsidR="00C02B00" w:rsidRPr="004D2FBC" w:rsidRDefault="00C02B00" w:rsidP="00C02B00">
      <w:pPr>
        <w:spacing w:after="0" w:line="240" w:lineRule="auto"/>
        <w:jc w:val="both"/>
        <w:rPr>
          <w:rFonts w:ascii="Arial" w:hAnsi="Arial" w:cs="Arial"/>
        </w:rPr>
      </w:pPr>
    </w:p>
    <w:p w:rsidR="004D2FBC" w:rsidRPr="004D2FBC" w:rsidRDefault="004D2FBC" w:rsidP="004D2FBC">
      <w:pPr>
        <w:spacing w:line="240" w:lineRule="auto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t>Zastrzeżenie - LAW przysługuje prawo zamknięcia tego przetargu bez wybrania którejkolwiek z ofert, bez podania przyczyn (</w:t>
      </w:r>
      <w:r w:rsidR="00BC550D">
        <w:rPr>
          <w:rFonts w:ascii="Arial" w:hAnsi="Arial" w:cs="Arial"/>
        </w:rPr>
        <w:t>z</w:t>
      </w:r>
      <w:r w:rsidRPr="004D2FBC">
        <w:rPr>
          <w:rFonts w:ascii="Arial" w:hAnsi="Arial" w:cs="Arial"/>
        </w:rPr>
        <w:t>godnie z</w:t>
      </w:r>
      <w:r w:rsidR="00C02B00">
        <w:rPr>
          <w:rFonts w:ascii="Arial" w:hAnsi="Arial" w:cs="Arial"/>
        </w:rPr>
        <w:t xml:space="preserve"> § 13 pkt 9 ww. rozporządzenia)</w:t>
      </w:r>
      <w:r w:rsidRPr="004D2FBC">
        <w:rPr>
          <w:rFonts w:ascii="Arial" w:hAnsi="Arial" w:cs="Arial"/>
        </w:rPr>
        <w:t>;</w:t>
      </w:r>
    </w:p>
    <w:p w:rsidR="004E3045" w:rsidRDefault="00286A37" w:rsidP="004D2FBC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286A37">
        <w:rPr>
          <w:rFonts w:ascii="Arial" w:hAnsi="Arial" w:cs="Arial"/>
        </w:rPr>
        <w:t xml:space="preserve">Zaleca się zapoznanie ze stanem technicznym oferowanych przedmiotów, ze względu na ich </w:t>
      </w:r>
      <w:r>
        <w:rPr>
          <w:rFonts w:ascii="Arial" w:hAnsi="Arial" w:cs="Arial"/>
        </w:rPr>
        <w:t xml:space="preserve">stopień </w:t>
      </w:r>
      <w:r w:rsidRPr="00286A37">
        <w:rPr>
          <w:rFonts w:ascii="Arial" w:hAnsi="Arial" w:cs="Arial"/>
        </w:rPr>
        <w:t>zużyci</w:t>
      </w:r>
      <w:r>
        <w:rPr>
          <w:rFonts w:ascii="Arial" w:hAnsi="Arial" w:cs="Arial"/>
        </w:rPr>
        <w:t>a</w:t>
      </w:r>
      <w:r w:rsidRPr="00286A37">
        <w:rPr>
          <w:rFonts w:ascii="Arial" w:hAnsi="Arial" w:cs="Arial"/>
        </w:rPr>
        <w:t xml:space="preserve"> i uszkodzenia poszczególnych elementów</w:t>
      </w:r>
      <w:r w:rsidR="00C02B00">
        <w:rPr>
          <w:rFonts w:ascii="Arial" w:hAnsi="Arial" w:cs="Arial"/>
        </w:rPr>
        <w:t xml:space="preserve">. </w:t>
      </w:r>
    </w:p>
    <w:p w:rsidR="004D2FBC" w:rsidRPr="004D2FBC" w:rsidRDefault="004D2FBC" w:rsidP="004D2FBC">
      <w:pPr>
        <w:spacing w:after="0" w:line="240" w:lineRule="auto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t>Wskazane składniki rzeczowe majątku ruchomego można oglądać od poniedziałku do piątku:</w:t>
      </w:r>
    </w:p>
    <w:p w:rsidR="004D2FBC" w:rsidRDefault="004D2FBC" w:rsidP="004D2FBC">
      <w:pPr>
        <w:spacing w:after="0" w:line="240" w:lineRule="auto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t xml:space="preserve"> – w godzinach 10.00 – 13.00, po uprzednim zgłoszeniu telefonicznym w godzinach urzędowania LAW (p. Piotr WAGNER tel.: 261 518 877), w siedzibie LAW (ul. 2 Pułku Kraków bud. </w:t>
      </w:r>
      <w:r w:rsidR="00B26F56">
        <w:rPr>
          <w:rFonts w:ascii="Arial" w:hAnsi="Arial" w:cs="Arial"/>
        </w:rPr>
        <w:t xml:space="preserve">nr </w:t>
      </w:r>
      <w:r w:rsidRPr="004D2FBC">
        <w:rPr>
          <w:rFonts w:ascii="Arial" w:hAnsi="Arial" w:cs="Arial"/>
        </w:rPr>
        <w:t>1);</w:t>
      </w:r>
    </w:p>
    <w:p w:rsidR="004D2FBC" w:rsidRPr="004D2FBC" w:rsidRDefault="004D2FBC" w:rsidP="004D2FBC">
      <w:pPr>
        <w:spacing w:after="0" w:line="240" w:lineRule="auto"/>
        <w:jc w:val="both"/>
        <w:rPr>
          <w:rFonts w:ascii="Arial" w:hAnsi="Arial" w:cs="Arial"/>
        </w:rPr>
      </w:pPr>
      <w:r w:rsidRPr="004D2FBC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wszelkich i</w:t>
      </w:r>
      <w:r w:rsidRPr="004D2FBC">
        <w:rPr>
          <w:rFonts w:ascii="Arial" w:hAnsi="Arial" w:cs="Arial"/>
        </w:rPr>
        <w:t>nformacj</w:t>
      </w:r>
      <w:r>
        <w:rPr>
          <w:rFonts w:ascii="Arial" w:hAnsi="Arial" w:cs="Arial"/>
        </w:rPr>
        <w:t>i</w:t>
      </w:r>
      <w:r w:rsidRPr="004D2FBC">
        <w:rPr>
          <w:rFonts w:ascii="Arial" w:hAnsi="Arial" w:cs="Arial"/>
        </w:rPr>
        <w:t xml:space="preserve"> na temat </w:t>
      </w:r>
      <w:r>
        <w:rPr>
          <w:rFonts w:ascii="Arial" w:hAnsi="Arial" w:cs="Arial"/>
        </w:rPr>
        <w:t xml:space="preserve">przedmiotowych </w:t>
      </w:r>
      <w:r w:rsidRPr="004D2FBC">
        <w:rPr>
          <w:rFonts w:ascii="Arial" w:hAnsi="Arial" w:cs="Arial"/>
        </w:rPr>
        <w:t>składników mienia ruchomego udziela</w:t>
      </w:r>
      <w:r>
        <w:rPr>
          <w:rFonts w:ascii="Arial" w:hAnsi="Arial" w:cs="Arial"/>
        </w:rPr>
        <w:t xml:space="preserve">ją ww. </w:t>
      </w:r>
    </w:p>
    <w:p w:rsidR="00F13175" w:rsidRDefault="00F13175" w:rsidP="004D2FBC">
      <w:pPr>
        <w:spacing w:after="0" w:line="240" w:lineRule="auto"/>
        <w:jc w:val="both"/>
        <w:rPr>
          <w:rFonts w:ascii="Arial" w:hAnsi="Arial" w:cs="Arial"/>
        </w:rPr>
      </w:pPr>
    </w:p>
    <w:p w:rsidR="004B3E71" w:rsidRPr="00625965" w:rsidRDefault="004D2FBC" w:rsidP="004D2FBC">
      <w:pPr>
        <w:spacing w:after="0" w:line="240" w:lineRule="auto"/>
        <w:jc w:val="both"/>
        <w:rPr>
          <w:rFonts w:ascii="Arial" w:hAnsi="Arial" w:cs="Arial"/>
        </w:rPr>
      </w:pPr>
      <w:r w:rsidRPr="004E3045">
        <w:rPr>
          <w:rFonts w:ascii="Arial" w:hAnsi="Arial" w:cs="Arial"/>
        </w:rPr>
        <w:t>Załącznik</w:t>
      </w:r>
      <w:r w:rsidRPr="00625965">
        <w:rPr>
          <w:rFonts w:ascii="Arial" w:hAnsi="Arial" w:cs="Arial"/>
        </w:rPr>
        <w:t xml:space="preserve">i: </w:t>
      </w:r>
      <w:r w:rsidR="00C97C39" w:rsidRPr="00625965">
        <w:rPr>
          <w:rFonts w:ascii="Arial" w:hAnsi="Arial" w:cs="Arial"/>
        </w:rPr>
        <w:t>2</w:t>
      </w:r>
      <w:r w:rsidR="004B3E71" w:rsidRPr="00625965">
        <w:rPr>
          <w:rFonts w:ascii="Arial" w:hAnsi="Arial" w:cs="Arial"/>
        </w:rPr>
        <w:t xml:space="preserve"> na </w:t>
      </w:r>
      <w:r w:rsidR="00625965" w:rsidRPr="00625965">
        <w:rPr>
          <w:rFonts w:ascii="Arial" w:hAnsi="Arial" w:cs="Arial"/>
        </w:rPr>
        <w:t>3</w:t>
      </w:r>
      <w:r w:rsidR="004B3E71" w:rsidRPr="00625965">
        <w:rPr>
          <w:rFonts w:ascii="Arial" w:hAnsi="Arial" w:cs="Arial"/>
        </w:rPr>
        <w:t xml:space="preserve"> str.</w:t>
      </w:r>
    </w:p>
    <w:p w:rsidR="004D2FBC" w:rsidRPr="004E3045" w:rsidRDefault="004B3E71" w:rsidP="004D2FBC">
      <w:pPr>
        <w:spacing w:after="0" w:line="240" w:lineRule="auto"/>
        <w:jc w:val="both"/>
        <w:rPr>
          <w:rFonts w:ascii="Arial" w:hAnsi="Arial" w:cs="Arial"/>
        </w:rPr>
      </w:pPr>
      <w:r w:rsidRPr="004E3045">
        <w:rPr>
          <w:rFonts w:ascii="Arial" w:hAnsi="Arial" w:cs="Arial"/>
        </w:rPr>
        <w:t xml:space="preserve">Zał. nr </w:t>
      </w:r>
      <w:r w:rsidR="006776CD">
        <w:rPr>
          <w:rFonts w:ascii="Arial" w:hAnsi="Arial" w:cs="Arial"/>
        </w:rPr>
        <w:t>1</w:t>
      </w:r>
      <w:r w:rsidR="004D2FBC" w:rsidRPr="004E3045">
        <w:rPr>
          <w:rFonts w:ascii="Arial" w:hAnsi="Arial" w:cs="Arial"/>
        </w:rPr>
        <w:t xml:space="preserve"> na </w:t>
      </w:r>
      <w:r w:rsidR="006776CD">
        <w:rPr>
          <w:rFonts w:ascii="Arial" w:hAnsi="Arial" w:cs="Arial"/>
        </w:rPr>
        <w:t>2</w:t>
      </w:r>
      <w:r w:rsidR="004D2FBC" w:rsidRPr="004E3045">
        <w:rPr>
          <w:rFonts w:ascii="Arial" w:hAnsi="Arial" w:cs="Arial"/>
        </w:rPr>
        <w:t xml:space="preserve"> str.</w:t>
      </w:r>
      <w:r w:rsidR="00BB0F70">
        <w:rPr>
          <w:rFonts w:ascii="Arial" w:hAnsi="Arial" w:cs="Arial"/>
        </w:rPr>
        <w:t xml:space="preserve"> </w:t>
      </w:r>
    </w:p>
    <w:p w:rsidR="004B3E71" w:rsidRPr="004E3045" w:rsidRDefault="004B3E71" w:rsidP="004D2FBC">
      <w:pPr>
        <w:spacing w:after="0" w:line="240" w:lineRule="auto"/>
        <w:jc w:val="both"/>
        <w:rPr>
          <w:rFonts w:ascii="Arial" w:hAnsi="Arial" w:cs="Arial"/>
        </w:rPr>
      </w:pPr>
      <w:r w:rsidRPr="004E3045">
        <w:rPr>
          <w:rFonts w:ascii="Arial" w:hAnsi="Arial" w:cs="Arial"/>
        </w:rPr>
        <w:t xml:space="preserve">Zał. nr 2 na </w:t>
      </w:r>
      <w:r w:rsidR="006776CD">
        <w:rPr>
          <w:rFonts w:ascii="Arial" w:hAnsi="Arial" w:cs="Arial"/>
        </w:rPr>
        <w:t>1</w:t>
      </w:r>
      <w:r w:rsidRPr="004E3045">
        <w:rPr>
          <w:rFonts w:ascii="Arial" w:hAnsi="Arial" w:cs="Arial"/>
        </w:rPr>
        <w:t xml:space="preserve"> str.</w:t>
      </w:r>
      <w:r w:rsidR="006776CD" w:rsidRPr="006776CD">
        <w:rPr>
          <w:rFonts w:ascii="Arial" w:hAnsi="Arial" w:cs="Arial"/>
        </w:rPr>
        <w:t xml:space="preserve"> </w:t>
      </w:r>
      <w:r w:rsidR="006776CD">
        <w:rPr>
          <w:rFonts w:ascii="Arial" w:hAnsi="Arial" w:cs="Arial"/>
        </w:rPr>
        <w:t>– klauzula informacyjna „RODO”</w:t>
      </w:r>
    </w:p>
    <w:p w:rsidR="004C4A9B" w:rsidRDefault="004C4A9B" w:rsidP="004D2FBC">
      <w:pPr>
        <w:spacing w:after="0" w:line="240" w:lineRule="auto"/>
        <w:jc w:val="both"/>
      </w:pPr>
    </w:p>
    <w:p w:rsidR="004B3E71" w:rsidRDefault="004B3E71" w:rsidP="00286A37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4B3E71" w:rsidRDefault="004B3E71" w:rsidP="00286A37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4B3E71" w:rsidRDefault="004B3E71" w:rsidP="00286A37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4B3E71" w:rsidRDefault="004B3E71" w:rsidP="00286A37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4B3E71" w:rsidRDefault="00183619" w:rsidP="00286A37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Grzegorz</w:t>
      </w:r>
      <w:r w:rsidR="004D2FBC" w:rsidRPr="00183619">
        <w:rPr>
          <w:rFonts w:ascii="Arial" w:hAnsi="Arial" w:cs="Arial"/>
          <w:sz w:val="16"/>
          <w:szCs w:val="16"/>
        </w:rPr>
        <w:t xml:space="preserve"> Jakubik, tel. 261 519</w:t>
      </w:r>
      <w:r w:rsidR="004B3E71">
        <w:rPr>
          <w:rFonts w:ascii="Arial" w:hAnsi="Arial" w:cs="Arial"/>
          <w:sz w:val="16"/>
          <w:szCs w:val="16"/>
        </w:rPr>
        <w:t> </w:t>
      </w:r>
      <w:r w:rsidR="004D2FBC" w:rsidRPr="00183619">
        <w:rPr>
          <w:rFonts w:ascii="Arial" w:hAnsi="Arial" w:cs="Arial"/>
          <w:sz w:val="16"/>
          <w:szCs w:val="16"/>
        </w:rPr>
        <w:t>437</w:t>
      </w:r>
    </w:p>
    <w:p w:rsidR="0088666E" w:rsidRPr="004B3E71" w:rsidRDefault="00183619" w:rsidP="00286A37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83619">
        <w:rPr>
          <w:rFonts w:ascii="Arial" w:hAnsi="Arial" w:cs="Arial"/>
          <w:sz w:val="16"/>
          <w:szCs w:val="16"/>
        </w:rPr>
        <w:t xml:space="preserve">dn. </w:t>
      </w:r>
      <w:r w:rsidR="006776CD">
        <w:rPr>
          <w:rFonts w:ascii="Arial" w:hAnsi="Arial" w:cs="Arial"/>
          <w:sz w:val="16"/>
          <w:szCs w:val="16"/>
        </w:rPr>
        <w:t>12</w:t>
      </w:r>
      <w:r w:rsidR="00C605ED">
        <w:rPr>
          <w:rFonts w:ascii="Arial" w:hAnsi="Arial" w:cs="Arial"/>
          <w:sz w:val="16"/>
          <w:szCs w:val="16"/>
        </w:rPr>
        <w:t xml:space="preserve"> </w:t>
      </w:r>
      <w:r w:rsidR="006776CD">
        <w:rPr>
          <w:rFonts w:ascii="Arial" w:hAnsi="Arial" w:cs="Arial"/>
          <w:sz w:val="16"/>
          <w:szCs w:val="16"/>
        </w:rPr>
        <w:t>czerwca</w:t>
      </w:r>
      <w:r w:rsidRPr="00183619">
        <w:rPr>
          <w:rFonts w:ascii="Arial" w:hAnsi="Arial" w:cs="Arial"/>
          <w:sz w:val="16"/>
          <w:szCs w:val="16"/>
        </w:rPr>
        <w:t xml:space="preserve"> 202</w:t>
      </w:r>
      <w:r w:rsidR="006B34A9">
        <w:rPr>
          <w:rFonts w:ascii="Arial" w:hAnsi="Arial" w:cs="Arial"/>
          <w:sz w:val="16"/>
          <w:szCs w:val="16"/>
        </w:rPr>
        <w:t>4</w:t>
      </w:r>
      <w:r w:rsidRPr="00183619">
        <w:rPr>
          <w:rFonts w:ascii="Arial" w:hAnsi="Arial" w:cs="Arial"/>
          <w:sz w:val="16"/>
          <w:szCs w:val="16"/>
        </w:rPr>
        <w:t xml:space="preserve"> r.</w:t>
      </w:r>
    </w:p>
    <w:sectPr w:rsidR="0088666E" w:rsidRPr="004B3E71" w:rsidSect="004B3E71">
      <w:pgSz w:w="11906" w:h="16838"/>
      <w:pgMar w:top="1134" w:right="70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748FD"/>
    <w:multiLevelType w:val="hybridMultilevel"/>
    <w:tmpl w:val="AD6C818C"/>
    <w:lvl w:ilvl="0" w:tplc="CDA000DA">
      <w:start w:val="1"/>
      <w:numFmt w:val="decimal"/>
      <w:lvlText w:val="%1."/>
      <w:lvlJc w:val="left"/>
      <w:pPr>
        <w:ind w:left="1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2" w:hanging="360"/>
      </w:pPr>
    </w:lvl>
    <w:lvl w:ilvl="2" w:tplc="0415001B" w:tentative="1">
      <w:start w:val="1"/>
      <w:numFmt w:val="lowerRoman"/>
      <w:lvlText w:val="%3."/>
      <w:lvlJc w:val="right"/>
      <w:pPr>
        <w:ind w:left="2932" w:hanging="180"/>
      </w:pPr>
    </w:lvl>
    <w:lvl w:ilvl="3" w:tplc="0415000F" w:tentative="1">
      <w:start w:val="1"/>
      <w:numFmt w:val="decimal"/>
      <w:lvlText w:val="%4."/>
      <w:lvlJc w:val="left"/>
      <w:pPr>
        <w:ind w:left="3652" w:hanging="360"/>
      </w:pPr>
    </w:lvl>
    <w:lvl w:ilvl="4" w:tplc="04150019" w:tentative="1">
      <w:start w:val="1"/>
      <w:numFmt w:val="lowerLetter"/>
      <w:lvlText w:val="%5."/>
      <w:lvlJc w:val="left"/>
      <w:pPr>
        <w:ind w:left="4372" w:hanging="360"/>
      </w:pPr>
    </w:lvl>
    <w:lvl w:ilvl="5" w:tplc="0415001B" w:tentative="1">
      <w:start w:val="1"/>
      <w:numFmt w:val="lowerRoman"/>
      <w:lvlText w:val="%6."/>
      <w:lvlJc w:val="right"/>
      <w:pPr>
        <w:ind w:left="5092" w:hanging="180"/>
      </w:pPr>
    </w:lvl>
    <w:lvl w:ilvl="6" w:tplc="0415000F" w:tentative="1">
      <w:start w:val="1"/>
      <w:numFmt w:val="decimal"/>
      <w:lvlText w:val="%7."/>
      <w:lvlJc w:val="left"/>
      <w:pPr>
        <w:ind w:left="5812" w:hanging="360"/>
      </w:pPr>
    </w:lvl>
    <w:lvl w:ilvl="7" w:tplc="04150019" w:tentative="1">
      <w:start w:val="1"/>
      <w:numFmt w:val="lowerLetter"/>
      <w:lvlText w:val="%8."/>
      <w:lvlJc w:val="left"/>
      <w:pPr>
        <w:ind w:left="6532" w:hanging="360"/>
      </w:pPr>
    </w:lvl>
    <w:lvl w:ilvl="8" w:tplc="0415001B" w:tentative="1">
      <w:start w:val="1"/>
      <w:numFmt w:val="lowerRoman"/>
      <w:lvlText w:val="%9."/>
      <w:lvlJc w:val="right"/>
      <w:pPr>
        <w:ind w:left="7252" w:hanging="180"/>
      </w:pPr>
    </w:lvl>
  </w:abstractNum>
  <w:abstractNum w:abstractNumId="1" w15:restartNumberingAfterBreak="0">
    <w:nsid w:val="07057727"/>
    <w:multiLevelType w:val="hybridMultilevel"/>
    <w:tmpl w:val="C8969DB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534744C"/>
    <w:multiLevelType w:val="hybridMultilevel"/>
    <w:tmpl w:val="A7E6BC56"/>
    <w:lvl w:ilvl="0" w:tplc="D83292F0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8" w:hanging="360"/>
      </w:pPr>
    </w:lvl>
    <w:lvl w:ilvl="2" w:tplc="0415001B" w:tentative="1">
      <w:start w:val="1"/>
      <w:numFmt w:val="lowerRoman"/>
      <w:lvlText w:val="%3."/>
      <w:lvlJc w:val="right"/>
      <w:pPr>
        <w:ind w:left="2568" w:hanging="180"/>
      </w:pPr>
    </w:lvl>
    <w:lvl w:ilvl="3" w:tplc="0415000F" w:tentative="1">
      <w:start w:val="1"/>
      <w:numFmt w:val="decimal"/>
      <w:lvlText w:val="%4."/>
      <w:lvlJc w:val="left"/>
      <w:pPr>
        <w:ind w:left="3288" w:hanging="360"/>
      </w:pPr>
    </w:lvl>
    <w:lvl w:ilvl="4" w:tplc="04150019" w:tentative="1">
      <w:start w:val="1"/>
      <w:numFmt w:val="lowerLetter"/>
      <w:lvlText w:val="%5."/>
      <w:lvlJc w:val="left"/>
      <w:pPr>
        <w:ind w:left="4008" w:hanging="360"/>
      </w:pPr>
    </w:lvl>
    <w:lvl w:ilvl="5" w:tplc="0415001B" w:tentative="1">
      <w:start w:val="1"/>
      <w:numFmt w:val="lowerRoman"/>
      <w:lvlText w:val="%6."/>
      <w:lvlJc w:val="right"/>
      <w:pPr>
        <w:ind w:left="4728" w:hanging="180"/>
      </w:pPr>
    </w:lvl>
    <w:lvl w:ilvl="6" w:tplc="0415000F" w:tentative="1">
      <w:start w:val="1"/>
      <w:numFmt w:val="decimal"/>
      <w:lvlText w:val="%7."/>
      <w:lvlJc w:val="left"/>
      <w:pPr>
        <w:ind w:left="5448" w:hanging="360"/>
      </w:pPr>
    </w:lvl>
    <w:lvl w:ilvl="7" w:tplc="04150019" w:tentative="1">
      <w:start w:val="1"/>
      <w:numFmt w:val="lowerLetter"/>
      <w:lvlText w:val="%8."/>
      <w:lvlJc w:val="left"/>
      <w:pPr>
        <w:ind w:left="6168" w:hanging="360"/>
      </w:pPr>
    </w:lvl>
    <w:lvl w:ilvl="8" w:tplc="0415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3" w15:restartNumberingAfterBreak="0">
    <w:nsid w:val="751F700C"/>
    <w:multiLevelType w:val="hybridMultilevel"/>
    <w:tmpl w:val="E5FC8A12"/>
    <w:lvl w:ilvl="0" w:tplc="CDA000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87C"/>
    <w:rsid w:val="00072FDA"/>
    <w:rsid w:val="000A64B3"/>
    <w:rsid w:val="00160684"/>
    <w:rsid w:val="00183619"/>
    <w:rsid w:val="00286A37"/>
    <w:rsid w:val="002B7228"/>
    <w:rsid w:val="004B3E71"/>
    <w:rsid w:val="004C4A9B"/>
    <w:rsid w:val="004D2FBC"/>
    <w:rsid w:val="004E3045"/>
    <w:rsid w:val="00625965"/>
    <w:rsid w:val="006776CD"/>
    <w:rsid w:val="006B34A9"/>
    <w:rsid w:val="00713103"/>
    <w:rsid w:val="008D55A2"/>
    <w:rsid w:val="00A6187C"/>
    <w:rsid w:val="00B26F56"/>
    <w:rsid w:val="00BB0F70"/>
    <w:rsid w:val="00BC550D"/>
    <w:rsid w:val="00C02B00"/>
    <w:rsid w:val="00C605ED"/>
    <w:rsid w:val="00C97C39"/>
    <w:rsid w:val="00CE6CDC"/>
    <w:rsid w:val="00F13175"/>
    <w:rsid w:val="00F50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9B530D-A7AF-4441-828D-19AEA70EE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2F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550D"/>
    <w:pPr>
      <w:ind w:left="720"/>
      <w:contextualSpacing/>
    </w:pPr>
  </w:style>
  <w:style w:type="paragraph" w:customStyle="1" w:styleId="Default">
    <w:name w:val="Default"/>
    <w:rsid w:val="0018361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2F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2F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896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Jakubik</dc:creator>
  <cp:keywords/>
  <dc:description/>
  <cp:lastModifiedBy>Magdalena Kurdziałek</cp:lastModifiedBy>
  <cp:revision>2</cp:revision>
  <cp:lastPrinted>2024-06-13T08:29:00Z</cp:lastPrinted>
  <dcterms:created xsi:type="dcterms:W3CDTF">2024-06-13T10:52:00Z</dcterms:created>
  <dcterms:modified xsi:type="dcterms:W3CDTF">2024-06-13T10:52:00Z</dcterms:modified>
</cp:coreProperties>
</file>